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Regulamin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konkursu przedmiotowego z historii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dla uczniów Szkoły Podstawowej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nr 50 im. gen. Władysława Sikorskiego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w Częstochowie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w roku szkolnym 2023/2024</w:t>
      </w:r>
    </w:p>
    <w:p w:rsidR="00C222BD" w:rsidRDefault="00C222BD" w:rsidP="682D6C90">
      <w:pPr>
        <w:jc w:val="center"/>
        <w:rPr>
          <w:b/>
          <w:bCs/>
          <w:color w:val="000000"/>
          <w:sz w:val="24"/>
          <w:szCs w:val="24"/>
        </w:rPr>
      </w:pPr>
      <w:r w:rsidRPr="682D6C90">
        <w:rPr>
          <w:b/>
          <w:bCs/>
          <w:color w:val="000000"/>
          <w:sz w:val="24"/>
          <w:szCs w:val="24"/>
        </w:rPr>
        <w:t>etap szkolny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Organizacja i przebieg Wojewódzkiego Konkursu Przedmiotowego z Historii dla uczniów szkół podstawowych województwa śląskiego w roku szkolnym 2023/2024.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1. Za organizację pierwszego stopnia konkursu, na warunkach (data, miejsce oraz czas trwania konkursu) ustalonych przez szkolną komisję konkursową we współpracy z nauczycielami, odpowiada dyrektor szkoły. Dyrektor szkoły jest również zobowiązany do stosowania przepisów dotyczących ochrony danych osobowych zgodnie z RODO.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 xml:space="preserve">2. Etap szkolny Wojewódzkiego Konkursu Przedmiotowego z Historii zostanie przeprowadzony w dniu </w:t>
      </w:r>
      <w:r>
        <w:rPr>
          <w:color w:val="000000"/>
        </w:rPr>
        <w:t>12</w:t>
      </w:r>
      <w:r w:rsidRPr="682D6C90">
        <w:rPr>
          <w:color w:val="000000"/>
        </w:rPr>
        <w:t xml:space="preserve"> października 2023 roku.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 xml:space="preserve">3. Uczniowie rozpoczną pracę z arkuszem konkursowym o godz. </w:t>
      </w:r>
      <w:r>
        <w:rPr>
          <w:color w:val="000000"/>
        </w:rPr>
        <w:t>10.45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4. Czas przeznaczony na pracę z arkuszem konkursowym będzie wynosił 60 minut. Uczestnik konkursu może zakończyć pracę z arkuszem przed upływem czasu. Fakt ten należy zgłosić członkom komisji konkursowej.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5. Uczniowie biorą udział w konkursie na jednakowych zasadach.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6. Podczas pracy z arkuszem konkursowym uczeń nie może korzystać z żadnych pomocy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dydaktycznych.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7. Do sali, w której odbywają się eliminacje konkursowe, uczeń nie może wnosić żadnych urządzeń telekomunikacyjnych i informatycznych.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8. Uczestnicy konkursu mogą wnieść na salę, w której odbywa się konkurs, wyłącznie małą butelkę wody.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9. Uczestnicy konkursu oraz ich opiekunowie otrzymają zakres wiedzy i umiejętności oraz wykaz literatury, niezbędne do I etapu konkursu (etapu szkolnego).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10. Wgląd do prac jest możliwy po ustaleniu terminu i miejsca okazania arkusza konkursowego z członkami szkolnej komisji konkursowej.</w:t>
      </w:r>
    </w:p>
    <w:p w:rsidR="00C222BD" w:rsidRDefault="00C222BD" w:rsidP="682D6C90">
      <w:pPr>
        <w:jc w:val="both"/>
        <w:rPr>
          <w:color w:val="000000"/>
        </w:rPr>
      </w:pPr>
      <w:r w:rsidRPr="682D6C90">
        <w:rPr>
          <w:color w:val="000000"/>
        </w:rPr>
        <w:t>11. Do II etapu konkursu kwalifikują się uczestnicy stopnia pierwszego, którzy na tym stopniu uzyskali co najmniej 80% punktów możliwych do zdobycia tj. 32 punkty.</w:t>
      </w:r>
    </w:p>
    <w:p w:rsidR="00C222BD" w:rsidRDefault="00C222BD" w:rsidP="682D6C90"/>
    <w:sectPr w:rsidR="00C222BD" w:rsidSect="0043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70C232"/>
    <w:rsid w:val="00435A0F"/>
    <w:rsid w:val="004C280E"/>
    <w:rsid w:val="0078633F"/>
    <w:rsid w:val="00B22A47"/>
    <w:rsid w:val="00C222BD"/>
    <w:rsid w:val="00D23671"/>
    <w:rsid w:val="00E67BA7"/>
    <w:rsid w:val="00E958D8"/>
    <w:rsid w:val="3870C232"/>
    <w:rsid w:val="682D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269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Mariusz Gnieździłow</dc:creator>
  <cp:keywords/>
  <dc:description/>
  <cp:lastModifiedBy>Tomasz Ociepa</cp:lastModifiedBy>
  <cp:revision>3</cp:revision>
  <dcterms:created xsi:type="dcterms:W3CDTF">2023-09-22T10:36:00Z</dcterms:created>
  <dcterms:modified xsi:type="dcterms:W3CDTF">2023-09-25T10:19:00Z</dcterms:modified>
</cp:coreProperties>
</file>